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A03E56" w:rsidRPr="00F047C7" w:rsidRDefault="00A03E56" w:rsidP="00F318DD">
      <w:pPr>
        <w:jc w:val="both"/>
        <w:rPr>
          <w:sz w:val="24"/>
        </w:rPr>
      </w:pPr>
    </w:p>
    <w:p w:rsidR="0084460A" w:rsidRPr="00F047C7" w:rsidRDefault="0084460A" w:rsidP="00DE7B23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DE7B23">
        <w:rPr>
          <w:sz w:val="24"/>
        </w:rPr>
        <w:t>: Programas Asistenciales, Asistencia Jurídica, elaboración de diagnósticos y/o psicoterapias, programas de alimentación y servicio médico.</w:t>
      </w:r>
    </w:p>
    <w:p w:rsidR="00CC70BD" w:rsidRPr="00F047C7" w:rsidRDefault="00CC70BD" w:rsidP="00F318DD">
      <w:pPr>
        <w:jc w:val="both"/>
        <w:rPr>
          <w:sz w:val="24"/>
        </w:rPr>
      </w:pP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2601E5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</w:t>
      </w:r>
      <w:r w:rsidR="00433042" w:rsidRPr="00F047C7">
        <w:rPr>
          <w:sz w:val="24"/>
        </w:rPr>
        <w:t>; en su caso, estado civil</w:t>
      </w:r>
      <w:r w:rsidR="002601E5" w:rsidRPr="00F047C7">
        <w:rPr>
          <w:sz w:val="24"/>
        </w:rPr>
        <w:t>.</w:t>
      </w:r>
    </w:p>
    <w:p w:rsidR="00CC70BD" w:rsidRPr="00F047C7" w:rsidRDefault="00CC70BD" w:rsidP="00F318DD">
      <w:pPr>
        <w:jc w:val="both"/>
        <w:rPr>
          <w:sz w:val="24"/>
        </w:rPr>
      </w:pPr>
    </w:p>
    <w:p w:rsidR="002601E5" w:rsidRPr="00F047C7" w:rsidRDefault="000D6E90" w:rsidP="00F81809">
      <w:pPr>
        <w:jc w:val="both"/>
        <w:rPr>
          <w:sz w:val="24"/>
        </w:rPr>
      </w:pPr>
      <w:r w:rsidRPr="00F047C7">
        <w:rPr>
          <w:sz w:val="24"/>
        </w:rPr>
        <w:t>Además de los datos personales antes descritos, se hará uso de los siguientes datos que conforme a la Ley son considerados como datos personales sensibles</w:t>
      </w:r>
      <w:r w:rsidR="00F81809">
        <w:rPr>
          <w:sz w:val="24"/>
        </w:rPr>
        <w:t>:</w:t>
      </w:r>
    </w:p>
    <w:p w:rsidR="002601E5" w:rsidRPr="00F047C7" w:rsidRDefault="002601E5" w:rsidP="002601E5">
      <w:pPr>
        <w:jc w:val="both"/>
        <w:rPr>
          <w:sz w:val="24"/>
        </w:rPr>
      </w:pPr>
      <w:r w:rsidRPr="00F047C7">
        <w:rPr>
          <w:sz w:val="24"/>
        </w:rPr>
        <w:t>Estado de salud y situación socioeconómica.</w:t>
      </w:r>
    </w:p>
    <w:p w:rsidR="009B4820" w:rsidRPr="00F047C7" w:rsidRDefault="009B4820" w:rsidP="002601E5">
      <w:pPr>
        <w:jc w:val="both"/>
        <w:rPr>
          <w:sz w:val="24"/>
        </w:rPr>
      </w:pP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lastRenderedPageBreak/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den la solicitud.</w:t>
      </w:r>
    </w:p>
    <w:p w:rsidR="005413BE" w:rsidRPr="00F047C7" w:rsidRDefault="005413BE" w:rsidP="00F318DD">
      <w:pPr>
        <w:jc w:val="both"/>
        <w:rPr>
          <w:sz w:val="24"/>
        </w:rPr>
      </w:pP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lastRenderedPageBreak/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D7B73" w:rsidRPr="00F047C7" w:rsidRDefault="00AD7B73" w:rsidP="00F318DD">
      <w:pPr>
        <w:jc w:val="both"/>
        <w:rPr>
          <w:sz w:val="24"/>
        </w:rPr>
      </w:pP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FC13FA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A través de un escrito personal y/o a través del correo electrónico que se haya indicado </w:t>
      </w:r>
      <w:bookmarkStart w:id="0" w:name="_GoBack"/>
      <w:bookmarkEnd w:id="0"/>
      <w:r w:rsidRPr="00F047C7">
        <w:rPr>
          <w:sz w:val="24"/>
        </w:rPr>
        <w:t>en la solicitud.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FC13FA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721B5A" w:rsidRPr="00F047C7" w:rsidRDefault="00721B5A" w:rsidP="00003FE8">
      <w:pPr>
        <w:jc w:val="both"/>
        <w:rPr>
          <w:sz w:val="24"/>
        </w:rPr>
      </w:pPr>
    </w:p>
    <w:p w:rsidR="00721B5A" w:rsidRDefault="00721B5A" w:rsidP="00003FE8">
      <w:pPr>
        <w:jc w:val="both"/>
        <w:rPr>
          <w:sz w:val="24"/>
        </w:rPr>
      </w:pPr>
      <w:r w:rsidRPr="00F047C7">
        <w:rPr>
          <w:sz w:val="24"/>
        </w:rPr>
        <w:t>Nombre y Firma del Titular de los datos personales</w:t>
      </w:r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F40C8"/>
    <w:rsid w:val="00125548"/>
    <w:rsid w:val="001814BF"/>
    <w:rsid w:val="002362EA"/>
    <w:rsid w:val="00246E9A"/>
    <w:rsid w:val="00255A70"/>
    <w:rsid w:val="002601E5"/>
    <w:rsid w:val="0029756D"/>
    <w:rsid w:val="00336815"/>
    <w:rsid w:val="003B115D"/>
    <w:rsid w:val="0041379E"/>
    <w:rsid w:val="00433042"/>
    <w:rsid w:val="00487428"/>
    <w:rsid w:val="004A0368"/>
    <w:rsid w:val="005413BE"/>
    <w:rsid w:val="005B4D24"/>
    <w:rsid w:val="00694C39"/>
    <w:rsid w:val="006E25D5"/>
    <w:rsid w:val="00721B5A"/>
    <w:rsid w:val="00755B2D"/>
    <w:rsid w:val="007F2B6C"/>
    <w:rsid w:val="0084460A"/>
    <w:rsid w:val="009B4820"/>
    <w:rsid w:val="00A03E56"/>
    <w:rsid w:val="00A35AE8"/>
    <w:rsid w:val="00A36868"/>
    <w:rsid w:val="00AD7B73"/>
    <w:rsid w:val="00B9459E"/>
    <w:rsid w:val="00BD28F8"/>
    <w:rsid w:val="00C25753"/>
    <w:rsid w:val="00CC70BD"/>
    <w:rsid w:val="00D552BA"/>
    <w:rsid w:val="00D956C3"/>
    <w:rsid w:val="00DE7B23"/>
    <w:rsid w:val="00E2456D"/>
    <w:rsid w:val="00E27B6B"/>
    <w:rsid w:val="00EF2437"/>
    <w:rsid w:val="00F047C7"/>
    <w:rsid w:val="00F318DD"/>
    <w:rsid w:val="00F81809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6DC6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5</cp:revision>
  <cp:lastPrinted>2018-04-05T13:39:00Z</cp:lastPrinted>
  <dcterms:created xsi:type="dcterms:W3CDTF">2018-04-05T15:35:00Z</dcterms:created>
  <dcterms:modified xsi:type="dcterms:W3CDTF">2018-04-06T14:34:00Z</dcterms:modified>
</cp:coreProperties>
</file>