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ind w:right="240"/>
        <w:contextualSpacing w:val="0"/>
        <w:jc w:val="center"/>
        <w:rPr>
          <w:rFonts w:ascii="Arial" w:cs="Arial" w:eastAsia="Arial" w:hAnsi="Arial"/>
          <w:color w:val="ff0000"/>
          <w:sz w:val="20"/>
          <w:szCs w:val="20"/>
        </w:rPr>
      </w:pPr>
      <w:r w:rsidDel="00000000" w:rsidR="00000000" w:rsidRPr="00000000">
        <w:rPr>
          <w:rFonts w:ascii="Arial" w:cs="Arial" w:eastAsia="Arial" w:hAnsi="Arial"/>
          <w:b w:val="1"/>
          <w:sz w:val="20"/>
          <w:szCs w:val="20"/>
          <w:rtl w:val="0"/>
        </w:rPr>
        <w:t xml:space="preserve">Aviso de Privacidad integral de Obras Públicas</w:t>
      </w:r>
      <w:r w:rsidDel="00000000" w:rsidR="00000000" w:rsidRPr="00000000">
        <w:rPr>
          <w:rtl w:val="0"/>
        </w:rPr>
      </w:r>
    </w:p>
    <w:p w:rsidR="00000000" w:rsidDel="00000000" w:rsidP="00000000" w:rsidRDefault="00000000" w:rsidRPr="00000000" w14:paraId="00000001">
      <w:pPr>
        <w:shd w:fill="ffffff" w:val="clear"/>
        <w:ind w:right="24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Honorable Ayuntamiento de Pueblo Viejo, Veracruz, con domicilio en Abasolo sin número esquina con Lerdo de Tejada, Zona Centro Cd. Cuauhtémoc, Veracruz, Código Postal 92030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000000" w:rsidDel="00000000" w:rsidP="00000000" w:rsidRDefault="00000000" w:rsidRPr="00000000" w14:paraId="00000002">
      <w:pPr>
        <w:shd w:fill="ffffff" w:val="clear"/>
        <w:ind w:right="240"/>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3">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Finalidades del tratamiento</w:t>
      </w:r>
    </w:p>
    <w:p w:rsidR="00000000" w:rsidDel="00000000" w:rsidP="00000000" w:rsidRDefault="00000000" w:rsidRPr="00000000" w14:paraId="00000004">
      <w:pP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Los datos personales que recabamos de usted, los utilizaremos para las siguientes finalidades:</w:t>
      </w:r>
    </w:p>
    <w:p w:rsidR="00000000" w:rsidDel="00000000" w:rsidP="00000000" w:rsidRDefault="00000000" w:rsidRPr="00000000" w14:paraId="00000005">
      <w:pP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Solicitudes de Obra y Contratos de Obra, ejecución de Recursos Federales, Permisos de construcción.</w:t>
      </w:r>
    </w:p>
    <w:p w:rsidR="00000000" w:rsidDel="00000000" w:rsidP="00000000" w:rsidRDefault="00000000" w:rsidRPr="00000000" w14:paraId="00000006">
      <w:pPr>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7">
      <w:pPr>
        <w:contextualSpacing w:val="0"/>
        <w:jc w:val="both"/>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Otorgamiento de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Planos, Alineamiento de predios, licencias de construcción, licencias por registro, Deslindes, Certificados de valor catastral, Constancias de números oficiales, medición de lotes, abonos y/o liquidación de lotes del fundo legal, contribuciones catastrales y de manifiesto</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08">
      <w:pPr>
        <w:shd w:fill="ffffff" w:val="clear"/>
        <w:ind w:right="240"/>
        <w:contextualSpacing w:val="0"/>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09">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Datos personales recabados</w:t>
      </w:r>
    </w:p>
    <w:p w:rsidR="00000000" w:rsidDel="00000000" w:rsidP="00000000" w:rsidRDefault="00000000" w:rsidRPr="00000000" w14:paraId="0000000A">
      <w:pPr>
        <w:contextualSpacing w:val="0"/>
        <w:jc w:val="both"/>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Para las finalidades antes señaladas se solicitarán los siguientes datos personales: </w:t>
      </w:r>
      <w:r w:rsidDel="00000000" w:rsidR="00000000" w:rsidRPr="00000000">
        <w:rPr>
          <w:rFonts w:ascii="Arial" w:cs="Arial" w:eastAsia="Arial" w:hAnsi="Arial"/>
          <w:b w:val="1"/>
          <w:sz w:val="20"/>
          <w:szCs w:val="20"/>
          <w:rtl w:val="0"/>
        </w:rPr>
        <w:t xml:space="preserve">Nombre, dirección, identificación oficial vigente, número telefónico.</w:t>
      </w:r>
    </w:p>
    <w:p w:rsidR="00000000" w:rsidDel="00000000" w:rsidP="00000000" w:rsidRDefault="00000000" w:rsidRPr="00000000" w14:paraId="0000000B">
      <w:pPr>
        <w:shd w:fill="ffffff" w:val="clear"/>
        <w:ind w:right="240"/>
        <w:contextualSpacing w:val="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Se informa que no se recaban datos personales sensibles.</w:t>
      </w:r>
      <w:r w:rsidDel="00000000" w:rsidR="00000000" w:rsidRPr="00000000">
        <w:rPr>
          <w:rtl w:val="0"/>
        </w:rPr>
      </w:r>
    </w:p>
    <w:p w:rsidR="00000000" w:rsidDel="00000000" w:rsidP="00000000" w:rsidRDefault="00000000" w:rsidRPr="00000000" w14:paraId="0000000C">
      <w:pPr>
        <w:shd w:fill="ffffff" w:val="clear"/>
        <w:ind w:right="240"/>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D">
      <w:pPr>
        <w:shd w:fill="ffffff" w:val="clear"/>
        <w:ind w:right="240"/>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Fundamento legal </w:t>
      </w:r>
    </w:p>
    <w:p w:rsidR="00000000" w:rsidDel="00000000" w:rsidP="00000000" w:rsidRDefault="00000000" w:rsidRPr="00000000" w14:paraId="0000000E">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fundamento para el tratamiento de datos personales son los artículos 26, 27, 28, 29, 30, 31, 32, 33, 34 y 35 de La Ley de Obras Públicas del Estado de Veracruz de Ignacio De la Llave; Código Hacendario; Reglamento de Obras; </w:t>
        <w:tab/>
        <w:t xml:space="preserve">Ley de Coordinación y Fiscalización; Ley Orgánica de Municipio Libre del Estado de Veracruz.</w:t>
      </w:r>
    </w:p>
    <w:p w:rsidR="00000000" w:rsidDel="00000000" w:rsidP="00000000" w:rsidRDefault="00000000" w:rsidRPr="00000000" w14:paraId="0000000F">
      <w:pP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0">
      <w:pP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Transferencia de datos personales.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1">
      <w:pPr>
        <w:shd w:fill="ffffff" w:val="clear"/>
        <w:contextualSpacing w:val="0"/>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Le informamos que sus datos personales únicamente serán utilizados para fines estadísticos y no se realizarán transferencias de los datos recabados. Así mismo se le informa que sus datos son resguardados y tratados de acuerdo con la legislación vigente en el Estado. Los responsables de los Sistemas de datos Personales son los titulares de todas las áreas administrativas y el encargado del tratamiento de los datos es el Servidor Público que se encarga de recabar los mismos Datos. </w:t>
      </w:r>
      <w:r w:rsidDel="00000000" w:rsidR="00000000" w:rsidRPr="00000000">
        <w:rPr>
          <w:rtl w:val="0"/>
        </w:rPr>
      </w:r>
    </w:p>
    <w:p w:rsidR="00000000" w:rsidDel="00000000" w:rsidP="00000000" w:rsidRDefault="00000000" w:rsidRPr="00000000" w14:paraId="00000012">
      <w:pPr>
        <w:shd w:fill="ffffff" w:val="clea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hd w:fill="ffffff" w:val="clear"/>
        <w:ind w:right="240"/>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Derechos ARCO</w:t>
      </w:r>
    </w:p>
    <w:p w:rsidR="00000000" w:rsidDel="00000000" w:rsidP="00000000" w:rsidRDefault="00000000" w:rsidRPr="00000000" w14:paraId="00000015">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000000" w:rsidDel="00000000" w:rsidP="00000000" w:rsidRDefault="00000000" w:rsidRPr="00000000" w14:paraId="00000016">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el ejercicio de cualquiera de los derechos ARCO, usted podrá presentar solicitud por escrito ante la Unidad de Transparencia, formato o medio electrónico, la que deberá contener: </w:t>
      </w:r>
    </w:p>
    <w:p w:rsidR="00000000" w:rsidDel="00000000" w:rsidP="00000000" w:rsidRDefault="00000000" w:rsidRPr="00000000" w14:paraId="00000018">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nombre del titular y su domicilio o cualquier otro medio para recibir notificaciones;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documentos que acrediten la identidad del titular, y en su caso, la personalidad e identidad de su representante;</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ser posible, el área responsable que trata los datos personales;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descripción clara y precisa de los datos personales respecto de los que se busca ejercer alguno de los derechos ARCO, salvo que se trate del derecho de acceso;</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descripción del derecho ARCO que se pretende ejercer, o bien, lo que solicita el titular, y</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Cualquier otro elemento o documento que facilite la localización de los datos personales, en su caso.</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000000" w:rsidDel="00000000" w:rsidP="00000000" w:rsidRDefault="00000000" w:rsidRPr="00000000" w14:paraId="00000021">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000000" w:rsidDel="00000000" w:rsidP="00000000" w:rsidRDefault="00000000" w:rsidRPr="00000000" w14:paraId="00000023">
      <w:pPr>
        <w:spacing w:after="0" w:lineRule="auto"/>
        <w:contextualSpacing w:val="0"/>
        <w:jc w:val="both"/>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24">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UNIDAD DE TRANSPARENCIA</w:t>
      </w:r>
    </w:p>
    <w:p w:rsidR="00000000" w:rsidDel="00000000" w:rsidP="00000000" w:rsidRDefault="00000000" w:rsidRPr="00000000" w14:paraId="00000025">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Venustiano Carranza s/núm. Esq. Lerdo de Tejada segundo piso, Zona Centro Pueblo Viejo, Ver. C.P. 92030</w:t>
      </w:r>
    </w:p>
    <w:p w:rsidR="00000000" w:rsidDel="00000000" w:rsidP="00000000" w:rsidRDefault="00000000" w:rsidRPr="00000000" w14:paraId="00000026">
      <w:pPr>
        <w:spacing w:after="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mediante la siguiente dirección de Correo Electrónico: </w:t>
      </w:r>
    </w:p>
    <w:p w:rsidR="00000000" w:rsidDel="00000000" w:rsidP="00000000" w:rsidRDefault="00000000" w:rsidRPr="00000000" w14:paraId="00000028">
      <w:pPr>
        <w:spacing w:after="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transparencia@puebloviejo.gob.mx</w:t>
      </w:r>
    </w:p>
    <w:p w:rsidR="00000000" w:rsidDel="00000000" w:rsidP="00000000" w:rsidRDefault="00000000" w:rsidRPr="00000000" w14:paraId="0000002A">
      <w:pP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B">
      <w:pP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Cambios al Aviso de Privacidad</w:t>
      </w:r>
    </w:p>
    <w:p w:rsidR="00000000" w:rsidDel="00000000" w:rsidP="00000000" w:rsidRDefault="00000000" w:rsidRPr="00000000" w14:paraId="0000002D">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realizar alguna modificación al Aviso de Privacidad debido a cambios en nuestros modelos de trámites y/o servicios, o por otras causas, nos comprometemos a mantenerlo informado sobre los cambios que pueda sufrir el presente aviso de privacidad. Sin embargo, usted puede solicitar información sobre si el mismo ha sufrido algún cambio a través de la siguiente dirección de correo electrónico:</w:t>
      </w:r>
    </w:p>
    <w:p w:rsidR="00000000" w:rsidDel="00000000" w:rsidP="00000000" w:rsidRDefault="00000000" w:rsidRPr="00000000" w14:paraId="0000002E">
      <w:pPr>
        <w:contextualSpacing w:val="0"/>
        <w:jc w:val="both"/>
        <w:rPr>
          <w:rFonts w:ascii="Arial" w:cs="Arial" w:eastAsia="Arial" w:hAnsi="Arial"/>
          <w:sz w:val="20"/>
          <w:szCs w:val="20"/>
        </w:rPr>
      </w:pPr>
      <w:hyperlink r:id="rId6">
        <w:r w:rsidDel="00000000" w:rsidR="00000000" w:rsidRPr="00000000">
          <w:rPr>
            <w:rFonts w:ascii="Arial" w:cs="Arial" w:eastAsia="Arial" w:hAnsi="Arial"/>
            <w:color w:val="0563c1"/>
            <w:sz w:val="20"/>
            <w:szCs w:val="20"/>
            <w:u w:val="single"/>
            <w:rtl w:val="0"/>
          </w:rPr>
          <w:t xml:space="preserve">transparencia@puebloviejo.gob.mx</w:t>
        </w:r>
      </w:hyperlink>
      <w:r w:rsidDel="00000000" w:rsidR="00000000" w:rsidRPr="00000000">
        <w:rPr>
          <w:rtl w:val="0"/>
        </w:rPr>
      </w:r>
    </w:p>
    <w:p w:rsidR="00000000" w:rsidDel="00000000" w:rsidP="00000000" w:rsidRDefault="00000000" w:rsidRPr="00000000" w14:paraId="0000002F">
      <w:pPr>
        <w:contextualSpacing w:val="0"/>
        <w:jc w:val="both"/>
        <w:rPr>
          <w:rFonts w:ascii="Arial" w:cs="Arial" w:eastAsia="Arial" w:hAnsi="Arial"/>
          <w:sz w:val="20"/>
          <w:szCs w:val="20"/>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ransparencia@puebloviejo.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