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ind w:right="240"/>
        <w:contextualSpacing w:val="0"/>
        <w:jc w:val="center"/>
        <w:rPr>
          <w:rFonts w:ascii="Arial" w:cs="Arial" w:eastAsia="Arial" w:hAnsi="Arial"/>
          <w:color w:val="ff0000"/>
          <w:sz w:val="20"/>
          <w:szCs w:val="20"/>
        </w:rPr>
      </w:pPr>
      <w:r w:rsidDel="00000000" w:rsidR="00000000" w:rsidRPr="00000000">
        <w:rPr>
          <w:rFonts w:ascii="Arial" w:cs="Arial" w:eastAsia="Arial" w:hAnsi="Arial"/>
          <w:b w:val="1"/>
          <w:sz w:val="20"/>
          <w:szCs w:val="20"/>
          <w:rtl w:val="0"/>
        </w:rPr>
        <w:t xml:space="preserve">Aviso de Privacidad integral de Tesorería</w:t>
      </w:r>
      <w:r w:rsidDel="00000000" w:rsidR="00000000" w:rsidRPr="00000000">
        <w:rPr>
          <w:rtl w:val="0"/>
        </w:rPr>
      </w:r>
    </w:p>
    <w:p w:rsidR="00000000" w:rsidDel="00000000" w:rsidP="00000000" w:rsidRDefault="00000000" w:rsidRPr="00000000" w14:paraId="00000001">
      <w:pPr>
        <w:shd w:fill="ffffff" w:val="clear"/>
        <w:ind w:right="24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Honorable Ayuntamiento de Pueblo Viejo, Veracruz, con domicilio en Abasolo sin número esquina con Lerdo de Tejada, Zona Centro Cd. Cuauhtémoc, Veracruz, Código Postal 92030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000000" w:rsidDel="00000000" w:rsidP="00000000" w:rsidRDefault="00000000" w:rsidRPr="00000000" w14:paraId="00000002">
      <w:pPr>
        <w:shd w:fill="ffffff" w:val="clear"/>
        <w:ind w:right="24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3">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Finalidades del tratamiento</w:t>
      </w:r>
    </w:p>
    <w:p w:rsidR="00000000" w:rsidDel="00000000" w:rsidP="00000000" w:rsidRDefault="00000000" w:rsidRPr="00000000" w14:paraId="00000004">
      <w:pP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Los datos personales que recabamos de usted, los utilizaremos para las siguientes finalidades:</w:t>
      </w:r>
    </w:p>
    <w:p w:rsidR="00000000" w:rsidDel="00000000" w:rsidP="00000000" w:rsidRDefault="00000000" w:rsidRPr="00000000" w14:paraId="00000005">
      <w:pPr>
        <w:contextualSpacing w:val="0"/>
        <w:jc w:val="both"/>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Recabar los datos para el pago a Proveedores y realizar el pago de las facturas</w:t>
      </w:r>
      <w:r w:rsidDel="00000000" w:rsidR="00000000" w:rsidRPr="00000000">
        <w:rPr>
          <w:rtl w:val="0"/>
        </w:rPr>
      </w:r>
    </w:p>
    <w:p w:rsidR="00000000" w:rsidDel="00000000" w:rsidP="00000000" w:rsidRDefault="00000000" w:rsidRPr="00000000" w14:paraId="00000006">
      <w:pPr>
        <w:shd w:fill="ffffff" w:val="clear"/>
        <w:ind w:right="240"/>
        <w:contextualSpacing w:val="0"/>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07">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Datos personales recabados</w:t>
      </w:r>
    </w:p>
    <w:p w:rsidR="00000000" w:rsidDel="00000000" w:rsidP="00000000" w:rsidRDefault="00000000" w:rsidRPr="00000000" w14:paraId="00000008">
      <w:pPr>
        <w:contextualSpacing w:val="0"/>
        <w:jc w:val="both"/>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Para las finalidades antes señaladas se solicitarán los siguientes datos personales: </w:t>
      </w:r>
      <w:r w:rsidDel="00000000" w:rsidR="00000000" w:rsidRPr="00000000">
        <w:rPr>
          <w:rFonts w:ascii="Arial" w:cs="Arial" w:eastAsia="Arial" w:hAnsi="Arial"/>
          <w:b w:val="1"/>
          <w:sz w:val="20"/>
          <w:szCs w:val="20"/>
          <w:rtl w:val="0"/>
        </w:rPr>
        <w:t xml:space="preserve">Nombre, dirección, identificación oficial vigente, número telefónico; en su caso, correo electrónico.</w:t>
      </w:r>
    </w:p>
    <w:p w:rsidR="00000000" w:rsidDel="00000000" w:rsidP="00000000" w:rsidRDefault="00000000" w:rsidRPr="00000000" w14:paraId="00000009">
      <w:pPr>
        <w:shd w:fill="ffffff" w:val="clear"/>
        <w:ind w:right="240"/>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informa que no se recaban datos personales sensibles.</w:t>
      </w:r>
    </w:p>
    <w:p w:rsidR="00000000" w:rsidDel="00000000" w:rsidP="00000000" w:rsidRDefault="00000000" w:rsidRPr="00000000" w14:paraId="0000000A">
      <w:pPr>
        <w:shd w:fill="ffffff" w:val="clear"/>
        <w:ind w:right="240"/>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Fundamento legal </w:t>
      </w:r>
    </w:p>
    <w:p w:rsidR="00000000" w:rsidDel="00000000" w:rsidP="00000000" w:rsidRDefault="00000000" w:rsidRPr="00000000" w14:paraId="0000000B">
      <w:pPr>
        <w:contextualSpacing w:val="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El fundamento para el tratamiento de datos personales Artículo 15 de la Ley de transparencia y Accesos a la información Pública para el  Estado de Veracruz,  Artículo 70  Fracción XXXII Ley General de Transparencia y acceso a la información Pública.</w:t>
      </w:r>
      <w:r w:rsidDel="00000000" w:rsidR="00000000" w:rsidRPr="00000000">
        <w:rPr>
          <w:rtl w:val="0"/>
        </w:rPr>
      </w:r>
    </w:p>
    <w:p w:rsidR="00000000" w:rsidDel="00000000" w:rsidP="00000000" w:rsidRDefault="00000000" w:rsidRPr="00000000" w14:paraId="0000000C">
      <w:pP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Transferencia de datos personales.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F">
      <w:pPr>
        <w:shd w:fill="ffffff" w:val="clea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 informamos que sus datos personales únicamente serán utilizados para fines estadísticos y no se realizarán transferencias de los datos recabados. Así mismo se le informa que sus datos son resguardados y tratados de acuerdo con la legislación vigente en el Estado. Los responsables de los Sistemas de datos Personales son los titulares de todas las áreas administrativas y el encargado del tratamiento de los datos es el Servidor Público que se encarga de recabar los mismos Datos. </w:t>
      </w:r>
    </w:p>
    <w:p w:rsidR="00000000" w:rsidDel="00000000" w:rsidP="00000000" w:rsidRDefault="00000000" w:rsidRPr="00000000" w14:paraId="00000010">
      <w:pPr>
        <w:shd w:fill="ffffff" w:val="clear"/>
        <w:ind w:right="24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1">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Derechos ARCO</w:t>
      </w:r>
    </w:p>
    <w:p w:rsidR="00000000" w:rsidDel="00000000" w:rsidP="00000000" w:rsidRDefault="00000000" w:rsidRPr="00000000" w14:paraId="00000012">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000000" w:rsidDel="00000000" w:rsidP="00000000" w:rsidRDefault="00000000" w:rsidRPr="00000000" w14:paraId="00000013">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el ejercicio de cualquiera de los derechos ARCO, usted podrá presentar solicitud por escrito ante la Unidad de Transparencia, formato o medio electrónico, la que deberá contener: </w:t>
      </w:r>
    </w:p>
    <w:p w:rsidR="00000000" w:rsidDel="00000000" w:rsidP="00000000" w:rsidRDefault="00000000" w:rsidRPr="00000000" w14:paraId="00000015">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nombre del titular y su domicilio o cualquier otro medio para recibir notificaciones;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documentos que acrediten la identidad del titular, y en su caso, la personalidad e identidad de su representante;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ser posible, el área responsable que trata los datos personales;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descripción clara y precisa de los datos personales respecto de los que se busca ejercer alguno de los derechos ARCO, salvo que se trate del derecho de acceso;</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descripción del derecho ARCO que se pretende ejercer, o bien, lo que solicita el titular, y</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Cualquier otro elemento o documento que facilite la localización de los datos personales, en su caso.</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000000" w:rsidDel="00000000" w:rsidP="00000000" w:rsidRDefault="00000000" w:rsidRPr="00000000" w14:paraId="0000001E">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000000" w:rsidDel="00000000" w:rsidP="00000000" w:rsidRDefault="00000000" w:rsidRPr="00000000" w14:paraId="00000020">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UNIDAD DE TRANSPARENCIA</w:t>
      </w:r>
    </w:p>
    <w:p w:rsidR="00000000" w:rsidDel="00000000" w:rsidP="00000000" w:rsidRDefault="00000000" w:rsidRPr="00000000" w14:paraId="00000023">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Venustiano Carranza s/núm. Esq. Lerdo de Tejada segundo piso, Zona Centro Pueblo Viejo, Ver. C.P. 92030</w:t>
      </w:r>
    </w:p>
    <w:p w:rsidR="00000000" w:rsidDel="00000000" w:rsidP="00000000" w:rsidRDefault="00000000" w:rsidRPr="00000000" w14:paraId="00000024">
      <w:pPr>
        <w:spacing w:after="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mediante la siguiente dirección de Correo Electrónico: </w:t>
      </w:r>
    </w:p>
    <w:p w:rsidR="00000000" w:rsidDel="00000000" w:rsidP="00000000" w:rsidRDefault="00000000" w:rsidRPr="00000000" w14:paraId="00000026">
      <w:pPr>
        <w:spacing w:after="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transparencia@puebloviejo.gob.mx</w:t>
      </w:r>
    </w:p>
    <w:p w:rsidR="00000000" w:rsidDel="00000000" w:rsidP="00000000" w:rsidRDefault="00000000" w:rsidRPr="00000000" w14:paraId="00000028">
      <w:pP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9">
      <w:pP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Cambios al Aviso de Privacidad</w:t>
      </w:r>
    </w:p>
    <w:p w:rsidR="00000000" w:rsidDel="00000000" w:rsidP="00000000" w:rsidRDefault="00000000" w:rsidRPr="00000000" w14:paraId="0000002A">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realizar alguna modificación al Aviso de Privacidad debido a cambios en nuestros modelos de trámites y/o servicios, o por otras causas, nos comprometemos a mantenerlo informado sobre los cambios que pueda sufrir el presente aviso de privacidad. Sin embargo, usted puede solicitar información sobre si el mismo ha sufrido algún cambio a través de la siguiente dirección de correo electrónico:</w:t>
      </w:r>
    </w:p>
    <w:p w:rsidR="00000000" w:rsidDel="00000000" w:rsidP="00000000" w:rsidRDefault="00000000" w:rsidRPr="00000000" w14:paraId="0000002B">
      <w:pPr>
        <w:contextualSpacing w:val="0"/>
        <w:jc w:val="both"/>
        <w:rPr>
          <w:rFonts w:ascii="Arial" w:cs="Arial" w:eastAsia="Arial" w:hAnsi="Arial"/>
          <w:sz w:val="20"/>
          <w:szCs w:val="20"/>
        </w:rPr>
      </w:pPr>
      <w:bookmarkStart w:colFirst="0" w:colLast="0" w:name="_gjdgxs" w:id="0"/>
      <w:bookmarkEnd w:id="0"/>
      <w:hyperlink r:id="rId6">
        <w:r w:rsidDel="00000000" w:rsidR="00000000" w:rsidRPr="00000000">
          <w:rPr>
            <w:rFonts w:ascii="Arial" w:cs="Arial" w:eastAsia="Arial" w:hAnsi="Arial"/>
            <w:color w:val="0563c1"/>
            <w:sz w:val="20"/>
            <w:szCs w:val="20"/>
            <w:u w:val="single"/>
            <w:rtl w:val="0"/>
          </w:rPr>
          <w:t xml:space="preserve">transparencia@puebloviejo.gob.mx</w:t>
        </w:r>
      </w:hyperlink>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ransparencia@puebloviejo.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